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8936E0" w:rsidRPr="008936E0" w:rsidTr="00FB36BB">
        <w:trPr>
          <w:trHeight w:val="2420"/>
        </w:trPr>
        <w:tc>
          <w:tcPr>
            <w:tcW w:w="9463" w:type="dxa"/>
          </w:tcPr>
          <w:p w:rsidR="008936E0" w:rsidRPr="008936E0" w:rsidRDefault="008936E0" w:rsidP="008936E0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Р о с </w:t>
            </w:r>
            <w:proofErr w:type="spellStart"/>
            <w:proofErr w:type="gramStart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с</w:t>
            </w:r>
            <w:proofErr w:type="spellEnd"/>
            <w:proofErr w:type="gramEnd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</w:t>
            </w:r>
            <w:proofErr w:type="spellStart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й</w:t>
            </w:r>
            <w:proofErr w:type="spellEnd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с к а я  Ф е </w:t>
            </w:r>
            <w:proofErr w:type="spellStart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д</w:t>
            </w:r>
            <w:proofErr w:type="spellEnd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е </w:t>
            </w:r>
            <w:proofErr w:type="spellStart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р</w:t>
            </w:r>
            <w:proofErr w:type="spellEnd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а </w:t>
            </w:r>
            <w:proofErr w:type="spellStart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ц</w:t>
            </w:r>
            <w:proofErr w:type="spellEnd"/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 xml:space="preserve"> и я</w:t>
            </w:r>
          </w:p>
          <w:p w:rsidR="008936E0" w:rsidRPr="008936E0" w:rsidRDefault="008936E0" w:rsidP="008936E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>Иркутская   область</w:t>
            </w:r>
          </w:p>
          <w:p w:rsidR="008936E0" w:rsidRPr="008936E0" w:rsidRDefault="008936E0" w:rsidP="00893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Муниципальное образование «</w:t>
            </w:r>
            <w:proofErr w:type="spellStart"/>
            <w:r w:rsidRPr="008936E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Тайшетский</w:t>
            </w:r>
            <w:proofErr w:type="spellEnd"/>
            <w:r w:rsidRPr="008936E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 xml:space="preserve">  район»</w:t>
            </w:r>
          </w:p>
          <w:p w:rsidR="008936E0" w:rsidRPr="008936E0" w:rsidRDefault="008936E0" w:rsidP="00893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ТАМТАЧЕТСКОЕ  МУНИЦИПАЛЬНОЕ  ОБРАЗОВАНИЕ  </w:t>
            </w:r>
          </w:p>
          <w:p w:rsidR="008936E0" w:rsidRPr="008936E0" w:rsidRDefault="008936E0" w:rsidP="008936E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ДУМА  ТАМТАЧЕТСКОГО  МУНИЦИПАЛЬНОГО  ОБРАЗОВАНИЯ </w:t>
            </w:r>
          </w:p>
          <w:p w:rsidR="008936E0" w:rsidRPr="008936E0" w:rsidRDefault="008936E0" w:rsidP="008936E0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936E0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en-US"/>
              </w:rPr>
              <w:t>РЕШЕНИЕ</w:t>
            </w:r>
          </w:p>
        </w:tc>
      </w:tr>
    </w:tbl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49D0" w:rsidRDefault="000649D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24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дека</w:t>
      </w:r>
      <w:r w:rsidRPr="008936E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бря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Pr="008936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8936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B36B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40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 Тамтачетского муниципального образования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26.12.2017 г. №14 «О бюджете Тамтачетского 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на 2018 год и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плановый период 2019-2020 годы»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936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8936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1.Внести следующие изменения и дополнения в решение Думы Тамтачетского муниципального образования от 26.12.2017 г. № 14 «О бюджете Тамтачетского муниципального образования на 2018 год и на плановый период 2019-2020 годы» (в редакции решений Думы № 20 от 14.03.2018г., № 25 от 27.04.2018г., № 28 от 30.05.2018г.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№ 33 от 31.10.2018г.):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1.1 Пункт 1 статьи 1 изложить в следующей редакции: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 на 2018 год: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9 716 500 рублей, в том числе безвозмездные поступления в сумме   5 400 411,15  рублей, из них объём межбюджетных трансфертов из областного бюджета и бюджета муниципального района в сумме  5 387 100 рублей;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11 947 900  рублей.</w:t>
      </w:r>
    </w:p>
    <w:p w:rsidR="008936E0" w:rsidRPr="008936E0" w:rsidRDefault="008936E0" w:rsidP="0089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дефицита в сумме  2 231 400 рублей или 51,7 %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2 231 400 рублей. Дефицит местного бюджета без учета сумм остатков составит 0 рублей и 0 %».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 Пункт 1 статьи 7 изложить в следующей редакции:  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«Статья 7. </w:t>
      </w:r>
    </w:p>
    <w:p w:rsidR="008936E0" w:rsidRPr="008936E0" w:rsidRDefault="008936E0" w:rsidP="008936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предельный объем муниципального долга на 2018 год в размере 4 316 088,85 рублей.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1.3  Пункт 2 статьи 7 изложить в следующей редакции:  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«Статья 7. 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2.    Утвердить верхний предел муниципального внутреннего долга по состоянию на 1 января 2019 года в размере 0 рублей, в том числе верхнего предела долга по муниципальным гарантиям – 0 рублей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;.</w:t>
      </w:r>
      <w:proofErr w:type="gramEnd"/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Утвердить верхний предел муниципального внутреннего долга по состоянию на 1 января 2020 года в размере 300 000 рублей, в том числе верхнего предела долга по муниципальным гарантиям – 0 рублей;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Утвердить верхний предел муниципального внутреннего долга по состоянию на  1 января 2021 года в размере 450 000 рублей, в том числе верхнего предела долга по муниципальным гарантиям – 0 рублей.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1.4 Приложения 1,5,7,11,13 изложить в новой редакции (прилагаются).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8936E0" w:rsidRPr="008936E0" w:rsidRDefault="008936E0" w:rsidP="00893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Тамтачетского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8936E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Ю.А.Скотников</w:t>
      </w:r>
    </w:p>
    <w:p w:rsidR="008936E0" w:rsidRPr="008936E0" w:rsidRDefault="008936E0" w:rsidP="0089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6E0" w:rsidRDefault="008936E0" w:rsidP="00893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936E0" w:rsidRDefault="008936E0" w:rsidP="00893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8936E0" w:rsidRDefault="008936E0" w:rsidP="00893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936E0" w:rsidRPr="008936E0" w:rsidRDefault="008936E0" w:rsidP="00893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B36BB">
        <w:rPr>
          <w:rFonts w:ascii="Times New Roman" w:eastAsia="Times New Roman" w:hAnsi="Times New Roman" w:cs="Times New Roman"/>
          <w:sz w:val="24"/>
          <w:szCs w:val="24"/>
        </w:rPr>
        <w:t xml:space="preserve">24» декабря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2018 г. №</w:t>
      </w:r>
      <w:r w:rsidR="00FB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6BB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6E0" w:rsidRPr="008936E0" w:rsidRDefault="008936E0" w:rsidP="00893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36E0" w:rsidRPr="008936E0" w:rsidRDefault="008936E0" w:rsidP="008936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36E0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8936E0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8936E0" w:rsidRPr="008936E0" w:rsidRDefault="008936E0" w:rsidP="008936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6E0" w:rsidRDefault="008936E0" w:rsidP="008936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36E0">
        <w:rPr>
          <w:rFonts w:ascii="Arial" w:eastAsia="Times New Roman" w:hAnsi="Arial" w:cs="Arial"/>
          <w:b/>
          <w:bCs/>
          <w:sz w:val="20"/>
          <w:szCs w:val="20"/>
        </w:rPr>
        <w:t>2018</w:t>
      </w:r>
      <w:r w:rsidR="00FB36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936E0">
        <w:rPr>
          <w:rFonts w:ascii="Arial" w:eastAsia="Times New Roman" w:hAnsi="Arial" w:cs="Arial"/>
          <w:b/>
          <w:bCs/>
          <w:sz w:val="20"/>
          <w:szCs w:val="20"/>
        </w:rPr>
        <w:t>год</w:t>
      </w:r>
    </w:p>
    <w:p w:rsidR="00FB36BB" w:rsidRPr="008936E0" w:rsidRDefault="00FB36BB" w:rsidP="00FB36BB">
      <w:pPr>
        <w:tabs>
          <w:tab w:val="left" w:pos="8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  <w:t>тыс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.р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>уб.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8936E0" w:rsidRPr="008936E0" w:rsidTr="00FB36BB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936E0" w:rsidRPr="008936E0" w:rsidTr="00FB36BB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36E0" w:rsidRPr="008936E0" w:rsidTr="00FB36BB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36E0" w:rsidRPr="008936E0" w:rsidTr="00FB36BB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36E0" w:rsidRPr="008936E0" w:rsidTr="00FB36BB">
        <w:trPr>
          <w:trHeight w:val="20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4 316 088,85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2 083 900,00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2 083 900,00</w:t>
            </w:r>
          </w:p>
        </w:tc>
      </w:tr>
      <w:tr w:rsidR="008936E0" w:rsidRPr="008936E0" w:rsidTr="008936E0">
        <w:trPr>
          <w:trHeight w:val="77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936E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8936E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2 083 900,00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1 944 800,00</w:t>
            </w:r>
          </w:p>
        </w:tc>
      </w:tr>
      <w:tr w:rsidR="008936E0" w:rsidRPr="008936E0" w:rsidTr="008936E0">
        <w:trPr>
          <w:trHeight w:val="8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</w:t>
            </w:r>
            <w:proofErr w:type="spellStart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846 800,00</w:t>
            </w:r>
          </w:p>
        </w:tc>
      </w:tr>
      <w:tr w:rsidR="008936E0" w:rsidRPr="008936E0" w:rsidTr="008936E0">
        <w:trPr>
          <w:trHeight w:val="85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  <w: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</w:t>
            </w: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7 700,00</w:t>
            </w:r>
          </w:p>
        </w:tc>
      </w:tr>
      <w:tr w:rsidR="008936E0" w:rsidRPr="008936E0" w:rsidTr="008936E0">
        <w:trPr>
          <w:trHeight w:val="7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1 278 000,00</w:t>
            </w:r>
          </w:p>
        </w:tc>
      </w:tr>
      <w:tr w:rsidR="008936E0" w:rsidRPr="008936E0" w:rsidTr="008936E0">
        <w:trPr>
          <w:trHeight w:val="7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-187 700,00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46 988,85</w:t>
            </w:r>
          </w:p>
        </w:tc>
      </w:tr>
      <w:tr w:rsidR="008936E0" w:rsidRPr="008936E0" w:rsidTr="00FB36BB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8936E0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41 000,00</w:t>
            </w:r>
          </w:p>
        </w:tc>
      </w:tr>
      <w:tr w:rsidR="008936E0" w:rsidRPr="008936E0" w:rsidTr="00FB36BB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8936E0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5 988,85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35 500,00</w:t>
            </w:r>
          </w:p>
        </w:tc>
      </w:tr>
      <w:tr w:rsidR="008936E0" w:rsidRPr="008936E0" w:rsidTr="008936E0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35 500,00</w:t>
            </w:r>
          </w:p>
        </w:tc>
      </w:tr>
      <w:tr w:rsidR="008936E0" w:rsidRPr="008936E0" w:rsidTr="008936E0">
        <w:trPr>
          <w:trHeight w:val="74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35 500,00</w:t>
            </w:r>
          </w:p>
        </w:tc>
      </w:tr>
      <w:tr w:rsidR="008936E0" w:rsidRPr="008936E0" w:rsidTr="00FB36BB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181 900,00</w:t>
            </w:r>
          </w:p>
        </w:tc>
      </w:tr>
      <w:tr w:rsidR="008936E0" w:rsidRPr="008936E0" w:rsidTr="008936E0">
        <w:trPr>
          <w:trHeight w:val="104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181 900,00</w:t>
            </w:r>
          </w:p>
        </w:tc>
      </w:tr>
      <w:tr w:rsidR="008936E0" w:rsidRPr="008936E0" w:rsidTr="008936E0">
        <w:trPr>
          <w:trHeight w:val="8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181 900,00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5 400 411,15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5 387 100,00</w:t>
            </w:r>
          </w:p>
        </w:tc>
      </w:tr>
      <w:tr w:rsidR="008936E0" w:rsidRPr="008936E0" w:rsidTr="00FB36BB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4 687 000,00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3 517 600,00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1 169 400,00</w:t>
            </w:r>
          </w:p>
        </w:tc>
      </w:tr>
      <w:tr w:rsidR="008936E0" w:rsidRPr="008936E0" w:rsidTr="00FB36BB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580 600,00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580 600,00</w:t>
            </w:r>
          </w:p>
        </w:tc>
      </w:tr>
      <w:tr w:rsidR="008936E0" w:rsidRPr="008936E0" w:rsidTr="00FB36BB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119 500,00</w:t>
            </w:r>
          </w:p>
        </w:tc>
      </w:tr>
      <w:tr w:rsidR="008936E0" w:rsidRPr="008936E0" w:rsidTr="00FB36BB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85 200,00</w:t>
            </w:r>
          </w:p>
        </w:tc>
      </w:tr>
      <w:tr w:rsidR="008936E0" w:rsidRPr="008936E0" w:rsidTr="00FB36BB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34 300,00</w:t>
            </w:r>
          </w:p>
        </w:tc>
      </w:tr>
      <w:tr w:rsidR="008936E0" w:rsidRPr="008936E0" w:rsidTr="00FB36BB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13 311,15</w:t>
            </w:r>
          </w:p>
        </w:tc>
      </w:tr>
      <w:tr w:rsidR="008936E0" w:rsidRPr="008936E0" w:rsidTr="00FB36BB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36E0">
              <w:rPr>
                <w:rFonts w:ascii="Arial CYR" w:eastAsia="Times New Roman" w:hAnsi="Arial CYR" w:cs="Arial CYR"/>
                <w:sz w:val="16"/>
                <w:szCs w:val="16"/>
              </w:rPr>
              <w:t>13 311,15</w:t>
            </w:r>
          </w:p>
        </w:tc>
      </w:tr>
      <w:tr w:rsidR="008936E0" w:rsidRPr="008936E0" w:rsidTr="00FB36BB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0" w:rsidRPr="008936E0" w:rsidRDefault="008936E0" w:rsidP="008936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36E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9 716 500,00</w:t>
            </w:r>
          </w:p>
        </w:tc>
      </w:tr>
    </w:tbl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B36BB" w:rsidRPr="008936E0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«24» декабря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36BB" w:rsidRP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36BB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2018 ГОД 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36BB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FB36BB" w:rsidRPr="00FB36BB" w:rsidRDefault="00FB36BB" w:rsidP="00FB36BB">
      <w:pPr>
        <w:tabs>
          <w:tab w:val="left" w:pos="8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B36BB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FB36BB" w:rsidRPr="00FB36BB" w:rsidTr="00FB36B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6 260 371,35</w:t>
            </w:r>
          </w:p>
        </w:tc>
      </w:tr>
      <w:tr w:rsidR="00FB36BB" w:rsidRPr="00FB36BB" w:rsidTr="00FB36B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1 083 800,00</w:t>
            </w:r>
          </w:p>
        </w:tc>
      </w:tr>
      <w:tr w:rsidR="00FB36BB" w:rsidRPr="00FB36BB" w:rsidTr="00FB36BB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5 174 871,35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85 200,00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85 200,00</w:t>
            </w:r>
          </w:p>
        </w:tc>
      </w:tr>
      <w:tr w:rsidR="00FB36BB" w:rsidRPr="00FB36BB" w:rsidTr="00FB36B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44 400,00</w:t>
            </w:r>
          </w:p>
        </w:tc>
      </w:tr>
      <w:tr w:rsidR="00FB36BB" w:rsidRPr="00FB36BB" w:rsidTr="00FB36B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3 443 026,35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3 409 426,35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402 393,70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8 121,00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394 272,70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1 572 508,60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1 572 508,60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11 947 900,00</w:t>
            </w:r>
          </w:p>
        </w:tc>
      </w:tr>
    </w:tbl>
    <w:p w:rsidR="00FB36BB" w:rsidRP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B36BB" w:rsidRPr="008936E0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«24» декабря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36BB" w:rsidRP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FB36B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FB36B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2018 ГОД</w:t>
      </w:r>
    </w:p>
    <w:p w:rsidR="00FB36BB" w:rsidRPr="00FB36BB" w:rsidRDefault="00FB36BB" w:rsidP="00FB36BB">
      <w:pPr>
        <w:tabs>
          <w:tab w:val="left" w:pos="775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>(рублей)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FB36BB" w:rsidRPr="00FB36BB" w:rsidTr="00FB36BB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B36BB" w:rsidRPr="00FB36BB" w:rsidTr="00FB36B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6 260 371,35</w:t>
            </w:r>
          </w:p>
        </w:tc>
      </w:tr>
      <w:tr w:rsidR="00FB36BB" w:rsidRPr="00FB36BB" w:rsidTr="00FB36BB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1 083 800,00</w:t>
            </w:r>
          </w:p>
        </w:tc>
      </w:tr>
      <w:tr w:rsidR="00FB36BB" w:rsidRPr="00FB36BB" w:rsidTr="00FB36BB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5 174 871,35</w:t>
            </w:r>
          </w:p>
        </w:tc>
      </w:tr>
      <w:tr w:rsidR="00FB36BB" w:rsidRPr="00FB36BB" w:rsidTr="00FB36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129 300,00</w:t>
            </w:r>
          </w:p>
        </w:tc>
      </w:tr>
      <w:tr w:rsidR="00FB36BB" w:rsidRPr="00FB36BB" w:rsidTr="00FB36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129 300,00</w:t>
            </w:r>
          </w:p>
        </w:tc>
      </w:tr>
      <w:tr w:rsidR="00FB36BB" w:rsidRPr="00FB36BB" w:rsidTr="00FB36B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5 045 571,35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5 045 571,35</w:t>
            </w:r>
          </w:p>
        </w:tc>
      </w:tr>
      <w:tr w:rsidR="00FB36BB" w:rsidRPr="00FB36BB" w:rsidTr="00FB36B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3 726 400,00</w:t>
            </w:r>
          </w:p>
        </w:tc>
      </w:tr>
      <w:tr w:rsidR="00FB36BB" w:rsidRPr="00FB36BB" w:rsidTr="00FB36BB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3 726 400,00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3 726 400,00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771 980,60</w:t>
            </w:r>
          </w:p>
        </w:tc>
      </w:tr>
      <w:tr w:rsidR="00FB36BB" w:rsidRPr="00FB36BB" w:rsidTr="00FB36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771 980,60</w:t>
            </w:r>
          </w:p>
        </w:tc>
      </w:tr>
      <w:tr w:rsidR="00FB36BB" w:rsidRPr="00FB36BB" w:rsidTr="00FB36BB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771 980,60</w:t>
            </w:r>
          </w:p>
        </w:tc>
      </w:tr>
      <w:tr w:rsidR="00FB36BB" w:rsidRPr="00FB36BB" w:rsidTr="00FB36BB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B36BB" w:rsidRPr="00FB36BB" w:rsidTr="00FB36B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B36BB" w:rsidRPr="00FB36BB" w:rsidTr="00FB36B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12 074,65</w:t>
            </w:r>
          </w:p>
        </w:tc>
      </w:tr>
      <w:tr w:rsidR="00FB36BB" w:rsidRPr="00FB36BB" w:rsidTr="00FB36B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12 074,65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B36BB" w:rsidRPr="00FB36BB" w:rsidTr="00FB36B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B36BB" w:rsidRPr="00FB36BB" w:rsidTr="00FB36BB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B36BB" w:rsidRPr="00FB36BB" w:rsidTr="00FB36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B36BB" w:rsidRPr="00FB36BB" w:rsidTr="00FB36BB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85 200,00</w:t>
            </w:r>
          </w:p>
        </w:tc>
      </w:tr>
      <w:tr w:rsidR="00FB36BB" w:rsidRPr="00FB36BB" w:rsidTr="00FB36B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FB36BB" w:rsidRPr="00FB36BB" w:rsidTr="00FB36BB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80 928,00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80 928,00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44 400,00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3 443 026,35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33 600,00</w:t>
            </w:r>
          </w:p>
        </w:tc>
      </w:tr>
      <w:tr w:rsidR="00FB36BB" w:rsidRPr="00FB36BB" w:rsidTr="00FB36BB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3 409 426,35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3 409 426,35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3 409 426,35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3 409 426,35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3 409 426,35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402 393,70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8 121,00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8 121,00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8 121,00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FB36BB" w:rsidRPr="00FB36BB" w:rsidTr="00FB36B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4 021,00</w:t>
            </w:r>
          </w:p>
        </w:tc>
      </w:tr>
      <w:tr w:rsidR="00FB36BB" w:rsidRPr="00FB36BB" w:rsidTr="00FB36B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4 021,00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394 272,70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153 400,00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153 400,00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141 872,70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137 565,70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137 565,70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4 307,00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4 307,00</w:t>
            </w:r>
          </w:p>
        </w:tc>
      </w:tr>
      <w:tr w:rsidR="00FB36BB" w:rsidRPr="00FB36BB" w:rsidTr="00FB36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FB36BB" w:rsidRPr="00FB36BB" w:rsidTr="00FB36BB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FB36BB" w:rsidRPr="00FB36BB" w:rsidTr="00FB36B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1 572 508,60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1 572 508,60</w:t>
            </w:r>
          </w:p>
        </w:tc>
      </w:tr>
      <w:tr w:rsidR="00FB36BB" w:rsidRPr="00FB36BB" w:rsidTr="00FB36B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1 572 508,60</w:t>
            </w:r>
          </w:p>
        </w:tc>
      </w:tr>
      <w:tr w:rsidR="00FB36BB" w:rsidRPr="00FB36BB" w:rsidTr="00FB36BB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822 000,00</w:t>
            </w:r>
          </w:p>
        </w:tc>
      </w:tr>
      <w:tr w:rsidR="00FB36BB" w:rsidRPr="00FB36BB" w:rsidTr="00FB36B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822 000,00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532 324,00</w:t>
            </w:r>
          </w:p>
        </w:tc>
      </w:tr>
      <w:tr w:rsidR="00FB36BB" w:rsidRPr="00FB36BB" w:rsidTr="00FB36B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532 324,00</w:t>
            </w:r>
          </w:p>
        </w:tc>
      </w:tr>
      <w:tr w:rsidR="00FB36BB" w:rsidRPr="00FB36BB" w:rsidTr="00FB36B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</w:tr>
      <w:tr w:rsidR="00FB36BB" w:rsidRPr="00FB36BB" w:rsidTr="00FB36B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</w:tr>
      <w:tr w:rsidR="00FB36BB" w:rsidRPr="00FB36BB" w:rsidTr="00FB36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FB36BB" w:rsidRPr="00FB36BB" w:rsidTr="00FB36BB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FB36BB" w:rsidRPr="00FB36BB" w:rsidTr="00FB36B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B36BB" w:rsidRPr="00FB36BB" w:rsidTr="00FB36B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FB36BB" w:rsidRPr="00FB36BB" w:rsidTr="00FB36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FB36BB" w:rsidRPr="00FB36BB" w:rsidTr="00FB36BB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FB36BB" w:rsidRPr="00FB36BB" w:rsidTr="00FB36B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11 947 900,00</w:t>
            </w:r>
          </w:p>
        </w:tc>
      </w:tr>
    </w:tbl>
    <w:p w:rsidR="00FB36BB" w:rsidRDefault="00FB36BB" w:rsidP="00FB36BB">
      <w:pPr>
        <w:spacing w:after="0" w:line="240" w:lineRule="auto"/>
        <w:jc w:val="right"/>
      </w:pPr>
      <w:r>
        <w:tab/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FB36BB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B36BB" w:rsidRPr="008936E0" w:rsidRDefault="00FB36BB" w:rsidP="00FB3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«24» декабря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6BB" w:rsidRP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BB">
        <w:rPr>
          <w:rFonts w:ascii="Times New Roman" w:eastAsia="Times New Roman" w:hAnsi="Times New Roman" w:cs="Times New Roman"/>
          <w:b/>
          <w:sz w:val="24"/>
          <w:szCs w:val="24"/>
        </w:rPr>
        <w:t>Программа муниципальных внутренних заимствований  Тамтачетского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B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на 2018 год</w:t>
      </w:r>
    </w:p>
    <w:p w:rsidR="00FB36BB" w:rsidRDefault="00FB36BB" w:rsidP="00FB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6BB" w:rsidRPr="00FB36BB" w:rsidRDefault="00FB36BB" w:rsidP="00FB36BB">
      <w:pPr>
        <w:tabs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9433" w:type="dxa"/>
        <w:tblInd w:w="93" w:type="dxa"/>
        <w:tblLook w:val="04A0"/>
      </w:tblPr>
      <w:tblGrid>
        <w:gridCol w:w="3220"/>
        <w:gridCol w:w="1753"/>
        <w:gridCol w:w="1407"/>
        <w:gridCol w:w="1300"/>
        <w:gridCol w:w="1753"/>
      </w:tblGrid>
      <w:tr w:rsidR="00FB36BB" w:rsidRPr="00FB36BB" w:rsidTr="00FB36BB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муниципального долга на 01.01.2018г.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привлечения в 2018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BB" w:rsidRPr="00FB36BB" w:rsidRDefault="00FB36BB" w:rsidP="00F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погашения в 2018 году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BB" w:rsidRPr="00FB36BB" w:rsidRDefault="00FB36BB" w:rsidP="0006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01.01.2019</w:t>
            </w:r>
            <w:r w:rsid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FB36BB" w:rsidRPr="00FB36BB" w:rsidTr="00FB36BB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Объем заимствований, 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FB36BB" w:rsidRPr="00FB36BB" w:rsidTr="00FB36BB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6B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36BB" w:rsidRPr="00FB36BB" w:rsidTr="00FB36BB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FB36BB" w:rsidRPr="00FB36BB" w:rsidTr="00FB36BB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2. Кредиты кредитных организаций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FB36BB" w:rsidRPr="00FB36BB" w:rsidTr="00FB36BB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6BB" w:rsidRPr="00FB36BB" w:rsidRDefault="00FB36BB" w:rsidP="00F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BB" w:rsidRPr="00FB36BB" w:rsidRDefault="00FB36BB" w:rsidP="00FB36B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:rsidR="00FB36BB" w:rsidRPr="00FB36BB" w:rsidRDefault="00FB36BB" w:rsidP="00FB3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9D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649D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0649D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649D0" w:rsidRPr="008936E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6E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«24» декабря 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89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Тамтачетского муниципального образования на 2018 год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9D0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Кредиты, полученные в валюте Российской </w:t>
            </w: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Федерации от кредитных организаций бюджетами сельских поселений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02 0000 710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02 0000 810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000 01 03 01 00 02 0000 710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9D0" w:rsidRPr="000649D0" w:rsidTr="002D2BA9">
        <w:trPr>
          <w:trHeight w:val="1036"/>
        </w:trPr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000 01 03 01 00 02 0000 810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2231,4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-9716,5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-9716,5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11947,9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>11947,9</w:t>
            </w:r>
          </w:p>
        </w:tc>
      </w:tr>
      <w:tr w:rsidR="000649D0" w:rsidRPr="000649D0" w:rsidTr="002D2BA9">
        <w:tc>
          <w:tcPr>
            <w:tcW w:w="5147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49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</w:tcPr>
          <w:p w:rsidR="000649D0" w:rsidRPr="000649D0" w:rsidRDefault="000649D0" w:rsidP="0006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001 01 06 00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649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543" w:type="dxa"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9D0" w:rsidRPr="000649D0" w:rsidRDefault="000649D0" w:rsidP="0006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2018 год и плановый период 2019-2020 годов» </w:t>
      </w:r>
    </w:p>
    <w:p w:rsid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от 24 декабря 2018 года  №40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2018 год и на плановый период 2019-2020 годов.</w:t>
      </w:r>
    </w:p>
    <w:p w:rsidR="000649D0" w:rsidRPr="000649D0" w:rsidRDefault="000649D0" w:rsidP="000649D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9D0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поступлений доходов в бюджет Тамтачетского муниципального образования на 2018 год и на плановый период 2019 и 2020 годов представлены в таблице 1: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2018 год и на плановый период 2019 и 2020 годов.</w:t>
      </w:r>
    </w:p>
    <w:p w:rsidR="000649D0" w:rsidRPr="000649D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644" w:type="dxa"/>
        <w:tblInd w:w="93" w:type="dxa"/>
        <w:tblLook w:val="04A0"/>
      </w:tblPr>
      <w:tblGrid>
        <w:gridCol w:w="4387"/>
        <w:gridCol w:w="1685"/>
        <w:gridCol w:w="1774"/>
        <w:gridCol w:w="1798"/>
      </w:tblGrid>
      <w:tr w:rsidR="000649D0" w:rsidRPr="000649D0" w:rsidTr="002D2BA9">
        <w:trPr>
          <w:trHeight w:val="240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33 от 31.10.2018г.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0649D0" w:rsidRPr="000649D0" w:rsidTr="002D2BA9">
        <w:trPr>
          <w:trHeight w:val="240"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49D0" w:rsidRPr="000649D0" w:rsidTr="002D2BA9">
        <w:trPr>
          <w:trHeight w:val="300"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0649D0" w:rsidRPr="000649D0" w:rsidTr="002D2BA9">
        <w:trPr>
          <w:trHeight w:val="330"/>
        </w:trPr>
        <w:tc>
          <w:tcPr>
            <w:tcW w:w="43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649D0" w:rsidRPr="000649D0" w:rsidTr="002D2BA9">
        <w:trPr>
          <w:trHeight w:val="3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4216,4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2083,9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2083,9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49D0" w:rsidRPr="000649D0" w:rsidTr="002D2BA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1944,8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122,3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0649D0" w:rsidRPr="000649D0" w:rsidTr="000649D0">
        <w:trPr>
          <w:trHeight w:val="457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-13,1</w:t>
            </w:r>
          </w:p>
        </w:tc>
      </w:tr>
      <w:tr w:rsidR="000649D0" w:rsidRPr="000649D0" w:rsidTr="002D2BA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5239,8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5400,4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0649D0" w:rsidRPr="000649D0" w:rsidTr="002D2BA9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9456,2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9716,5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260,3</w:t>
            </w:r>
          </w:p>
        </w:tc>
      </w:tr>
    </w:tbl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9D0">
        <w:rPr>
          <w:rFonts w:ascii="Times New Roman" w:eastAsia="Times New Roman" w:hAnsi="Times New Roman" w:cs="Times New Roman"/>
          <w:sz w:val="24"/>
          <w:szCs w:val="24"/>
        </w:rPr>
        <w:t>Доходы бюджета планируются на 2018 год в объеме 9716,5 тыс. руб., что на 260,3 тыс. руб. больше принятых бюджетных назначений.</w:t>
      </w:r>
    </w:p>
    <w:p w:rsidR="000649D0" w:rsidRPr="000649D0" w:rsidRDefault="000649D0" w:rsidP="0006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       Налоговые и неналоговые доходы бюджета планируются на 2018 год в объеме 4316,1 тыс. руб., что на 99,7 тыс. руб. больше принятого бюджета на 2018 год. </w:t>
      </w:r>
    </w:p>
    <w:p w:rsidR="000649D0" w:rsidRPr="000649D0" w:rsidRDefault="000649D0" w:rsidP="00064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Оценка прогнозных показателей произведена на основании данных о динамике поступлений на 01.01.2019 года. Решением Думы предлагается:</w:t>
      </w:r>
    </w:p>
    <w:p w:rsidR="000649D0" w:rsidRPr="000649D0" w:rsidRDefault="000649D0" w:rsidP="000649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- доходы от уплаты акцизов по подакцизным товарам увеличить на 122,3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 и утвердить в сумме 1944,8 тыс.руб., на основании информации прогноза поступлений доходов от уплаты акцизов на нефтепродукты на 2018 год от Управления Федерального казначейства;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649D0">
        <w:rPr>
          <w:rFonts w:ascii="Times New Roman" w:eastAsia="Times New Roman" w:hAnsi="Times New Roman" w:cs="Times New Roman"/>
          <w:sz w:val="24"/>
          <w:szCs w:val="24"/>
        </w:rPr>
        <w:t>- земельный налог уменьшить на 10 тыс. руб. и утвердить в сумме   47 тыс. руб.;</w:t>
      </w:r>
    </w:p>
    <w:p w:rsidR="000649D0" w:rsidRPr="000649D0" w:rsidRDefault="000649D0" w:rsidP="000649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- государственная пошлина увеличить на 0,5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 и утвердить в сумме 35,5 тыс.руб.;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      - доходы от аренды имущества находящегося в собственности поселения уменьшить на 13,1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уб. и утвердить в сумме 181,9 тыс.руб.        </w:t>
      </w:r>
    </w:p>
    <w:p w:rsidR="000649D0" w:rsidRPr="000649D0" w:rsidRDefault="000649D0" w:rsidP="0006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       Увеличение безвозмездных поступлений на 2018 год в сумме 160,6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 связано с увеличением дотации на поддержку мер по обеспечению сбалансированности бюджетов поселений из бюджета МО «</w:t>
      </w:r>
      <w:proofErr w:type="spellStart"/>
      <w:r w:rsidRPr="000649D0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год, на основании Проекта Решения Думы Тайшетского района «О бюджете муниципального образования «</w:t>
      </w:r>
      <w:proofErr w:type="spellStart"/>
      <w:r w:rsidRPr="000649D0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 и на плановый период 2019- 2020 годов» в сумме 160,6 тыс.руб.</w:t>
      </w:r>
    </w:p>
    <w:p w:rsidR="000649D0" w:rsidRPr="000649D0" w:rsidRDefault="000649D0" w:rsidP="0006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2018 год и на плановый период 2019 и 2020 годов.</w:t>
      </w: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2018 год и на плановый период 2019 и 2020 годов.</w:t>
      </w:r>
    </w:p>
    <w:p w:rsidR="000649D0" w:rsidRPr="000649D0" w:rsidRDefault="000649D0" w:rsidP="00064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981" w:type="dxa"/>
        <w:tblInd w:w="95" w:type="dxa"/>
        <w:tblLook w:val="04A0"/>
      </w:tblPr>
      <w:tblGrid>
        <w:gridCol w:w="4126"/>
        <w:gridCol w:w="1850"/>
        <w:gridCol w:w="1990"/>
        <w:gridCol w:w="2015"/>
      </w:tblGrid>
      <w:tr w:rsidR="000649D0" w:rsidRPr="000649D0" w:rsidTr="002D2BA9">
        <w:trPr>
          <w:trHeight w:val="24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33 от 31.10.2018г.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0649D0" w:rsidRPr="000649D0" w:rsidTr="002D2BA9">
        <w:trPr>
          <w:trHeight w:val="40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49D0" w:rsidRPr="000649D0" w:rsidTr="002D2BA9">
        <w:trPr>
          <w:trHeight w:val="26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0649D0" w:rsidRPr="000649D0" w:rsidTr="002D2BA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49D0" w:rsidRPr="000649D0" w:rsidTr="002D2BA9">
        <w:trPr>
          <w:trHeight w:val="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6260,4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9D0" w:rsidRPr="000649D0" w:rsidTr="002D2BA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-21,2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3320,7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0649D0" w:rsidRPr="000649D0" w:rsidTr="000649D0">
        <w:trPr>
          <w:trHeight w:val="3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435,2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402,4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-32,8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1894,5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1572,5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-322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-34</w:t>
            </w:r>
          </w:p>
        </w:tc>
      </w:tr>
      <w:tr w:rsidR="000649D0" w:rsidRPr="000649D0" w:rsidTr="002D2BA9">
        <w:trPr>
          <w:trHeight w:val="3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sz w:val="20"/>
                <w:szCs w:val="20"/>
              </w:rPr>
              <w:t>-9,4</w:t>
            </w:r>
          </w:p>
        </w:tc>
      </w:tr>
      <w:tr w:rsidR="000649D0" w:rsidRPr="000649D0" w:rsidTr="002D2BA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11987,6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11947,9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0" w:rsidRPr="000649D0" w:rsidRDefault="000649D0" w:rsidP="0006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-39,7</w:t>
            </w:r>
          </w:p>
        </w:tc>
      </w:tr>
    </w:tbl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уменьшить общий объем расходов бюджета на 2018 год на 39,7 тыс. руб. и  утвердить в сумме 11947,9 тыс. руб.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01 "Общегосударственные вопросы"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В целом по разделу в 2018 году планируется утвердить расходы в сумме 6260,4 тыс. руб. с увеличением  ассигнований на 257,4 тыс. руб., при этом планируется: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- уменьшить расходы на выплату заработной платы с начислениями на нее главе на 6,4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-увеличить расходы на выплату заработной платы с начислением на нее работникам администрации в сумме 326,7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-уменьшить расходы на содержание администрации в сумме 62,9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уб. (приобретение </w:t>
      </w:r>
      <w:proofErr w:type="spellStart"/>
      <w:r w:rsidRPr="000649D0">
        <w:rPr>
          <w:rFonts w:ascii="Times New Roman" w:eastAsia="Times New Roman" w:hAnsi="Times New Roman" w:cs="Times New Roman"/>
          <w:sz w:val="24"/>
          <w:szCs w:val="24"/>
        </w:rPr>
        <w:t>гсм</w:t>
      </w:r>
      <w:proofErr w:type="spellEnd"/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64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03 "Национальная безопасность и правоохранительная деятельность"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планируется утвердить о</w:t>
      </w:r>
      <w:r w:rsidRPr="000649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бщий объём расходов на 2018 год  в сумме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44,4 тыс. руб. с уменьшением ассигнований на 21,2 тыс. руб., при этом планируется уменьшить расходы на приобретение автоматической пожарной сигнализации для малоимущих семей.</w:t>
      </w:r>
    </w:p>
    <w:p w:rsidR="000649D0" w:rsidRPr="000649D0" w:rsidRDefault="000649D0" w:rsidP="000649D0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04 "Национальная экономика"</w:t>
      </w:r>
    </w:p>
    <w:p w:rsidR="000649D0" w:rsidRPr="000649D0" w:rsidRDefault="000649D0" w:rsidP="00064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0649D0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2018 год  в сумме</w:t>
      </w: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3443 тыс. руб. с увеличением ассигнований на 122,3 тыс. руб., при этом планируется увеличить 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</w:t>
      </w: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на ремонт и содержание автомобильных дорог в сумме 122,3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 за счет средств дорожного фонда (акцизы по подакцизным товарам).</w:t>
      </w:r>
    </w:p>
    <w:p w:rsidR="000649D0" w:rsidRPr="000649D0" w:rsidRDefault="000649D0" w:rsidP="000649D0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05 "Жилищно-коммунальное хозяйство"</w:t>
      </w:r>
    </w:p>
    <w:p w:rsidR="000649D0" w:rsidRPr="000649D0" w:rsidRDefault="000649D0" w:rsidP="0006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планируется утвердить о</w:t>
      </w:r>
      <w:r w:rsidRPr="000649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бщий объём расходов на 2018 год  в сумме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402,4 тыс. руб. с уменьшением ассигнований на 32,8 тыс. руб. на благоустройство поселка.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064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и кинематография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0649D0" w:rsidRPr="000649D0" w:rsidRDefault="000649D0" w:rsidP="000649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в 2018 году планируется утвердить расходы в сумме 1572,5 тыс. руб. с уменьшением  ассигнований на 322 тыс. руб., при этом планируется: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-увеличить расходы на выплату заработной платы с начислениями на нее работникам учреждения культуры в сумме 17 тыс</w:t>
      </w:r>
      <w:proofErr w:type="gramStart"/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уб.;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уменьшить расходы на содержание учреждения культуры в сумме 339 тыс</w:t>
      </w:r>
      <w:proofErr w:type="gramStart"/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0649D0" w:rsidRPr="000649D0" w:rsidRDefault="000649D0" w:rsidP="000649D0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11 "Физическая культура и спорт"</w:t>
      </w:r>
    </w:p>
    <w:p w:rsidR="000649D0" w:rsidRPr="000649D0" w:rsidRDefault="000649D0" w:rsidP="0006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планируется утвердить о</w:t>
      </w:r>
      <w:r w:rsidRPr="000649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бщий объём расходов на 2018 год  в сумме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 тыс. руб. с уменьшением ассигнований на 34 тыс. руб.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b/>
          <w:sz w:val="24"/>
          <w:szCs w:val="24"/>
        </w:rPr>
        <w:t>Раздел 13 "Обслуживание муниципального долга"</w:t>
      </w:r>
    </w:p>
    <w:p w:rsidR="000649D0" w:rsidRPr="000649D0" w:rsidRDefault="000649D0" w:rsidP="0006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9D0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0649D0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2018 год  в сумме</w:t>
      </w:r>
      <w:r w:rsidRPr="000649D0">
        <w:rPr>
          <w:rFonts w:ascii="Times New Roman" w:eastAsia="Times New Roman" w:hAnsi="Times New Roman" w:cs="Times New Roman"/>
          <w:sz w:val="24"/>
          <w:szCs w:val="24"/>
        </w:rPr>
        <w:t xml:space="preserve">  0 тыс. руб. с уменьшением ассигнований на 9,4 тыс</w:t>
      </w:r>
      <w:proofErr w:type="gramStart"/>
      <w:r w:rsidRPr="000649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649D0">
        <w:rPr>
          <w:rFonts w:ascii="Times New Roman" w:eastAsia="Times New Roman" w:hAnsi="Times New Roman" w:cs="Times New Roman"/>
          <w:sz w:val="24"/>
          <w:szCs w:val="24"/>
        </w:rPr>
        <w:t>уб.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, в связи с отсутствием потребности в получении кредита от кредитных организаций.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Тамтачетского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</w:t>
      </w:r>
      <w:r w:rsidRPr="000649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Ю.А.Скотников</w:t>
      </w:r>
    </w:p>
    <w:p w:rsidR="000649D0" w:rsidRPr="000649D0" w:rsidRDefault="000649D0" w:rsidP="00064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BB" w:rsidRPr="00FB36BB" w:rsidRDefault="00FB36BB" w:rsidP="000649D0">
      <w:pPr>
        <w:tabs>
          <w:tab w:val="left" w:pos="7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BB" w:rsidRDefault="00FB36BB" w:rsidP="00FB36BB">
      <w:pPr>
        <w:tabs>
          <w:tab w:val="left" w:pos="7260"/>
        </w:tabs>
      </w:pPr>
    </w:p>
    <w:sectPr w:rsidR="00FB36BB" w:rsidSect="00FB36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32D"/>
    <w:multiLevelType w:val="multilevel"/>
    <w:tmpl w:val="C8A4C816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6E0"/>
    <w:rsid w:val="000649D0"/>
    <w:rsid w:val="007510CC"/>
    <w:rsid w:val="008936E0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2018-12-26T06:49:00Z</cp:lastPrinted>
  <dcterms:created xsi:type="dcterms:W3CDTF">2018-12-26T06:17:00Z</dcterms:created>
  <dcterms:modified xsi:type="dcterms:W3CDTF">2018-12-26T06:51:00Z</dcterms:modified>
</cp:coreProperties>
</file>