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020E5" w:rsidRPr="008020E5" w:rsidTr="005E599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020E5" w:rsidRPr="008020E5" w:rsidRDefault="008020E5" w:rsidP="008020E5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US"/>
              </w:rPr>
              <w:t>Р о с с и й с к а я  Ф е д е р а ц и я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>Иркутская   область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t>Муниципальное образование «Тайшетский  район»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ТАМТАЧЕТСКОЕ  МУНИЦИПАЛЬНОЕ  ОБРАЗОВАНИЕ  </w:t>
            </w:r>
          </w:p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ДУМА  ТАМТАЧЕТСКОГО  МУНИЦИПАЛЬНОГО  ОБРАЗОВАНИЯ </w:t>
            </w:r>
          </w:p>
          <w:p w:rsidR="008020E5" w:rsidRPr="008020E5" w:rsidRDefault="008020E5" w:rsidP="008020E5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20E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</w:tc>
      </w:tr>
    </w:tbl>
    <w:p w:rsidR="008020E5" w:rsidRPr="008020E5" w:rsidRDefault="008020E5" w:rsidP="008020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>от ”_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26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”  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дека</w:t>
      </w:r>
      <w:r w:rsidRPr="008020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бря    </w:t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2017 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020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№_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</w:t>
      </w:r>
      <w:r w:rsidR="0033368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5</w:t>
      </w:r>
    </w:p>
    <w:p w:rsidR="008020E5" w:rsidRPr="008020E5" w:rsidRDefault="008020E5" w:rsidP="008020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8020E5" w:rsidRPr="008020E5" w:rsidTr="005E599A">
        <w:tc>
          <w:tcPr>
            <w:tcW w:w="4927" w:type="dxa"/>
            <w:hideMark/>
          </w:tcPr>
          <w:p w:rsidR="008020E5" w:rsidRPr="008020E5" w:rsidRDefault="008020E5" w:rsidP="00FE63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 </w:t>
            </w:r>
            <w:r w:rsidR="00FE63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Pr="00196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A3C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 муниципального образования на 201</w:t>
            </w:r>
            <w:r w:rsidR="00FE63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6A3C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1" w:type="dxa"/>
          </w:tcPr>
          <w:p w:rsidR="008020E5" w:rsidRPr="008020E5" w:rsidRDefault="008020E5" w:rsidP="00802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599A" w:rsidRDefault="005E599A"/>
    <w:p w:rsidR="000E3A8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A3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28.06.2014 №172-ФЗ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A3C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5E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«Формирование современной городской среды на 2018-2022 годы», утвержденн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Иркутской области о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т 31 августа 2017 года № 568-пп,</w:t>
      </w:r>
      <w:r w:rsidR="000E3A8B" w:rsidRPr="000E3A8B">
        <w:rPr>
          <w:rFonts w:ascii="Times New Roman" w:hAnsi="Times New Roman" w:cs="Times New Roman"/>
          <w:sz w:val="24"/>
          <w:szCs w:val="24"/>
        </w:rPr>
        <w:t xml:space="preserve"> </w:t>
      </w:r>
      <w:r w:rsidR="000E3A8B">
        <w:rPr>
          <w:rFonts w:ascii="Times New Roman" w:hAnsi="Times New Roman" w:cs="Times New Roman"/>
          <w:sz w:val="24"/>
          <w:szCs w:val="24"/>
        </w:rPr>
        <w:t>на основании протокола публичных слушаний</w:t>
      </w:r>
      <w:r w:rsidR="00FE63F8">
        <w:rPr>
          <w:rFonts w:ascii="Times New Roman" w:hAnsi="Times New Roman" w:cs="Times New Roman"/>
          <w:sz w:val="24"/>
          <w:szCs w:val="24"/>
        </w:rPr>
        <w:t xml:space="preserve"> от «20» декабря 2017 года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A8B">
        <w:rPr>
          <w:rFonts w:ascii="Times New Roman" w:eastAsia="Times New Roman" w:hAnsi="Times New Roman" w:cs="Times New Roman"/>
          <w:sz w:val="24"/>
          <w:szCs w:val="24"/>
        </w:rPr>
        <w:t>руководствуясь ст.ст.31,47 Устава Тамтачетского муниципального образования, Дума Тамтачетского муниципального образования</w:t>
      </w:r>
    </w:p>
    <w:p w:rsidR="005E599A" w:rsidRP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0E3A8B" w:rsidRDefault="000E3A8B" w:rsidP="000E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8B">
        <w:rPr>
          <w:rFonts w:ascii="Times New Roman" w:eastAsia="Times New Roman" w:hAnsi="Times New Roman" w:cs="Times New Roman"/>
          <w:b/>
          <w:sz w:val="24"/>
          <w:szCs w:val="24"/>
        </w:rPr>
        <w:t>РЕШИЛА :</w:t>
      </w:r>
    </w:p>
    <w:p w:rsidR="005E599A" w:rsidRDefault="000E3A8B" w:rsidP="000E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«Формирование 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 на 201</w:t>
      </w:r>
      <w:r w:rsidR="00FE63F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3A8B">
        <w:rPr>
          <w:rFonts w:ascii="Times New Roman" w:eastAsia="Times New Roman" w:hAnsi="Times New Roman" w:cs="Times New Roman"/>
          <w:sz w:val="24"/>
          <w:szCs w:val="24"/>
        </w:rPr>
        <w:t>-2022 годы»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F19" w:rsidRDefault="000E3A8B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0F19" w:rsidRPr="007D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F19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путем размещения на официальном сайте администрации Тамтачетского муниципального образования в сети «Интернет».</w:t>
      </w:r>
    </w:p>
    <w:p w:rsidR="007D0F19" w:rsidRDefault="007D0F19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3.Контроль за исполнением настоящего решения  оставляю за собой.</w:t>
      </w:r>
    </w:p>
    <w:p w:rsidR="007D0F19" w:rsidRDefault="007D0F19" w:rsidP="007D0F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8B" w:rsidRPr="000E3A8B" w:rsidRDefault="000E3A8B" w:rsidP="000E3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F19" w:rsidRDefault="007D0F19" w:rsidP="007D0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 Думы </w:t>
      </w:r>
    </w:p>
    <w:p w:rsidR="007D0F19" w:rsidRDefault="007D0F19" w:rsidP="007D0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Глава Тамтачетского</w:t>
      </w:r>
    </w:p>
    <w:p w:rsidR="007D0F19" w:rsidRDefault="007D0F19" w:rsidP="007D0F19">
      <w:pPr>
        <w:tabs>
          <w:tab w:val="left" w:pos="6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Ю.А.Скотников</w:t>
      </w: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Тамтачетского 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ноября 2017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336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«Формирование </w:t>
      </w:r>
      <w:r w:rsidR="00FE63F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современной</w:t>
      </w: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городской среды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на 2018-2022 годы»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2A432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Формирование </w:t>
            </w:r>
            <w:r w:rsidR="002A432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комфортной</w:t>
            </w: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городской среды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муниципального образования на 2018-2022 годы»</w:t>
            </w:r>
          </w:p>
        </w:tc>
      </w:tr>
      <w:tr w:rsidR="005E599A" w:rsidRPr="00AF170B" w:rsidTr="005E599A">
        <w:trPr>
          <w:trHeight w:val="433"/>
        </w:trPr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Администрация </w:t>
            </w:r>
            <w:r w:rsidRPr="00AF170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Граждане, их объединения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Заинтересованные лица</w:t>
            </w:r>
          </w:p>
          <w:p w:rsidR="005E599A" w:rsidRPr="00AF170B" w:rsidRDefault="005E599A" w:rsidP="005E599A">
            <w:pPr>
              <w:widowControl w:val="0"/>
              <w:numPr>
                <w:ilvl w:val="0"/>
                <w:numId w:val="2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MS Mincho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и комфорта городской среды на  территории 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C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благоустройства общественных территорий.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уровня б</w:t>
            </w:r>
            <w:r w:rsidRPr="00AF17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116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расходов на реализацию муниципальной программы составляет: 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2018 год ______ тыс. руб.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2019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2020 год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бюджета ______ тыс. руб.; 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_____тыс. руб.,   из них средств: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______ тыс. 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_______ тыс.руб.;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Благоустройство общественных территорий.</w:t>
            </w:r>
          </w:p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Благоустройство объектов недвижимого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5E599A" w:rsidRPr="00AF170B" w:rsidTr="005E599A">
        <w:tc>
          <w:tcPr>
            <w:tcW w:w="308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текущего состояния сферы реализации муниципальной программы, проблемы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образования на 01.01.2017 года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1011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человек. На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находятся  двухквартирные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дома.</w:t>
      </w:r>
    </w:p>
    <w:p w:rsidR="005E599A" w:rsidRPr="00506244" w:rsidRDefault="005E599A" w:rsidP="00FE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пространств </w:t>
      </w:r>
      <w:r w:rsidR="00784C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ИЖС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 xml:space="preserve">отсутствуют.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506244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44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деятельности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г.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На сегодняшний день вследствие целого ряда причин, не обеспечена в полной мере физическая, пространственная и информационная доступность зданий, сооружений и общественных территорий для инвалидов и других маломобильных групп населения.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Проблема благоустройства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пользования.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Некоторые виды работ по благоустройству практически не производились: работы по содержанию зеленых зон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</w:t>
      </w:r>
    </w:p>
    <w:p w:rsidR="005E599A" w:rsidRPr="00AF170B" w:rsidRDefault="005E599A" w:rsidP="005E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         Благоустройство является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</w:t>
      </w: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реализация программы позволит улучшить уровень благоустройства, комфортного проживания жителей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11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текущих показателях (индикаторах) состояния благоустройства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1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Табл. 1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Тамтачетском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1135"/>
        <w:gridCol w:w="1200"/>
        <w:gridCol w:w="1244"/>
      </w:tblGrid>
      <w:tr w:rsidR="005E599A" w:rsidRPr="00AF170B" w:rsidTr="005E599A">
        <w:tc>
          <w:tcPr>
            <w:tcW w:w="533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579" w:type="dxa"/>
            <w:gridSpan w:val="3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5E599A" w:rsidRPr="00AF170B" w:rsidTr="005E599A">
        <w:tc>
          <w:tcPr>
            <w:tcW w:w="533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244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и площадь общественных территорий (парки,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скверы, набережные, пр.)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ед./кв.м.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33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  <w:sectPr w:rsidR="005E599A" w:rsidRPr="00AF170B" w:rsidSect="00784C73">
          <w:footerReference w:type="default" r:id="rId8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Цель муниципальной программы: повышение качества и комфорта городской среды на  территории </w:t>
      </w:r>
      <w:r w:rsidRPr="00116359"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1. Повышение уровня благоустройства общественных территорий.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. Повышение уровня б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sectPr w:rsidR="005E599A" w:rsidRPr="00AF170B" w:rsidSect="00784C7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Табл. 2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Сведения </w:t>
      </w:r>
      <w:r w:rsidRPr="00AF170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о показателях (индикаторах) муниципальной подпрограммы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5E599A" w:rsidRPr="00AF170B" w:rsidTr="005E599A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Значения показателей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2022 год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220C93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6E386C" w:rsidTr="005E599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6E386C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благоустройства территории </w:t>
            </w:r>
            <w:r w:rsidRPr="00116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220C93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C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99A" w:rsidRPr="00AF170B" w:rsidTr="005E599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99A" w:rsidRPr="00AF170B" w:rsidRDefault="005E599A" w:rsidP="005E599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следующие мероприятия: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Мероприятие 1.  Благоустройство общественных территорий.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общественных территорий, подлежащих благоустройству в 2018-2022 году (приложение </w:t>
      </w:r>
      <w:r w:rsidR="007F6A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которые подлежат благоустройству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на основании заключенных соглашений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_____ тыс. руб.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5E599A" w:rsidRPr="00AF170B" w:rsidTr="005E599A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5E599A" w:rsidRPr="00AF170B" w:rsidTr="005E599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</w:tr>
      <w:tr w:rsidR="005E599A" w:rsidRPr="00AF170B" w:rsidTr="005E599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99A" w:rsidRPr="00AF170B" w:rsidTr="005E5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Анализ рисков реализации 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Табл. 4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5E599A" w:rsidRPr="00AF170B" w:rsidTr="005E599A">
        <w:trPr>
          <w:trHeight w:val="388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5E599A" w:rsidRPr="00AF170B" w:rsidTr="005E599A">
        <w:trPr>
          <w:trHeight w:val="365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5E599A" w:rsidRPr="00AF170B" w:rsidTr="005E599A">
        <w:trPr>
          <w:trHeight w:val="413"/>
        </w:trPr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Тамтачетского</w:t>
            </w: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5E599A" w:rsidRPr="00AF170B" w:rsidTr="005E599A">
        <w:tc>
          <w:tcPr>
            <w:tcW w:w="675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70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E599A" w:rsidRPr="00AF170B" w:rsidRDefault="005E599A" w:rsidP="005E599A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достичь следующих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2022 годы .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общественных территорий – 100%  (</w:t>
      </w:r>
      <w:r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 xml:space="preserve"> из </w:t>
      </w:r>
      <w:r>
        <w:rPr>
          <w:rFonts w:ascii="Times New Roman" w:eastAsia="Times New Roman" w:hAnsi="Times New Roman" w:cs="Calibri"/>
          <w:sz w:val="28"/>
          <w:szCs w:val="28"/>
        </w:rPr>
        <w:t>1</w:t>
      </w:r>
      <w:r w:rsidRPr="00AF170B">
        <w:rPr>
          <w:rFonts w:ascii="Times New Roman" w:eastAsia="Times New Roman" w:hAnsi="Times New Roman" w:cs="Calibri"/>
          <w:sz w:val="28"/>
          <w:szCs w:val="28"/>
        </w:rPr>
        <w:t>)</w:t>
      </w:r>
    </w:p>
    <w:p w:rsidR="005E599A" w:rsidRPr="00AF170B" w:rsidRDefault="005E599A" w:rsidP="005E5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Calibri"/>
          <w:sz w:val="28"/>
          <w:szCs w:val="28"/>
        </w:rPr>
        <w:t>Количество благоустроенных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 .</w:t>
      </w:r>
    </w:p>
    <w:p w:rsidR="005E599A" w:rsidRPr="00AF170B" w:rsidRDefault="005E599A" w:rsidP="005E599A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E599A" w:rsidRPr="00AF170B" w:rsidSect="00784C73">
          <w:footerReference w:type="even" r:id="rId9"/>
          <w:footerReference w:type="default" r:id="rId10"/>
          <w:type w:val="continuous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«Формирование </w:t>
      </w:r>
      <w:r w:rsidR="007F6AF0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Тамтачетского</w:t>
      </w: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bCs/>
          <w:sz w:val="28"/>
          <w:szCs w:val="28"/>
        </w:rPr>
        <w:t>на 2018-2022 годы»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0B">
        <w:rPr>
          <w:rFonts w:ascii="Times New Roman" w:eastAsia="Times New Roman" w:hAnsi="Times New Roman" w:cs="Times New Roman"/>
          <w:sz w:val="28"/>
          <w:szCs w:val="28"/>
        </w:rPr>
        <w:t>Адресный перечень</w:t>
      </w:r>
      <w:r w:rsidR="0010281A">
        <w:rPr>
          <w:rFonts w:ascii="Times New Roman" w:eastAsia="Times New Roman" w:hAnsi="Times New Roman" w:cs="Times New Roman"/>
          <w:sz w:val="28"/>
          <w:szCs w:val="28"/>
        </w:rPr>
        <w:t xml:space="preserve"> территорий (объектов), нуждающихся в благоустройстве и подлежащих бл</w:t>
      </w:r>
      <w:r w:rsidRPr="00AF170B">
        <w:rPr>
          <w:rFonts w:ascii="Times New Roman" w:eastAsia="Times New Roman" w:hAnsi="Times New Roman" w:cs="Times New Roman"/>
          <w:sz w:val="28"/>
          <w:szCs w:val="28"/>
        </w:rPr>
        <w:t>агоустройству в 2018-2022 год</w:t>
      </w:r>
      <w:r w:rsidR="0010281A">
        <w:rPr>
          <w:rFonts w:ascii="Times New Roman" w:eastAsia="Times New Roman" w:hAnsi="Times New Roman" w:cs="Times New Roman"/>
          <w:sz w:val="28"/>
          <w:szCs w:val="28"/>
        </w:rPr>
        <w:t>ах  по Тамтачетскому муниципальному образованию</w:t>
      </w: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137"/>
        <w:gridCol w:w="1848"/>
        <w:gridCol w:w="1848"/>
        <w:gridCol w:w="1848"/>
        <w:gridCol w:w="1848"/>
        <w:gridCol w:w="1849"/>
      </w:tblGrid>
      <w:tr w:rsidR="005E599A" w:rsidRPr="00AF170B" w:rsidTr="005E599A">
        <w:tc>
          <w:tcPr>
            <w:tcW w:w="10057" w:type="dxa"/>
            <w:gridSpan w:val="6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848" w:type="dxa"/>
            <w:vMerge w:val="restart"/>
            <w:vAlign w:val="center"/>
          </w:tcPr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Общая площадь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общественной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территории,</w:t>
            </w:r>
          </w:p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имеющего удобный доступ к основным площадкам территории, чел.</w:t>
            </w:r>
          </w:p>
        </w:tc>
      </w:tr>
      <w:tr w:rsidR="005E599A" w:rsidRPr="00AF170B" w:rsidTr="005E599A">
        <w:tc>
          <w:tcPr>
            <w:tcW w:w="67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  <w:vAlign w:val="center"/>
          </w:tcPr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городское,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сельское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поселение</w:t>
            </w:r>
          </w:p>
          <w:p w:rsidR="005E599A" w:rsidRPr="00AF170B" w:rsidRDefault="005E599A" w:rsidP="005E599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Иркутской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spacing w:after="120" w:line="200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1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Населенный </w:t>
            </w: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848" w:type="dxa"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70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99A" w:rsidRPr="00AF170B" w:rsidTr="005E599A">
        <w:trPr>
          <w:trHeight w:val="443"/>
        </w:trPr>
        <w:tc>
          <w:tcPr>
            <w:tcW w:w="675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5E599A" w:rsidRPr="00AF170B" w:rsidRDefault="005E599A" w:rsidP="00102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8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9" w:type="dxa"/>
          </w:tcPr>
          <w:p w:rsidR="005E599A" w:rsidRPr="00AF170B" w:rsidRDefault="005E599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10281A" w:rsidRPr="00AF170B" w:rsidRDefault="0010281A" w:rsidP="00BA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10281A" w:rsidRPr="00AF170B" w:rsidRDefault="0010281A" w:rsidP="001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5405,4</w:t>
            </w:r>
          </w:p>
        </w:tc>
        <w:tc>
          <w:tcPr>
            <w:tcW w:w="1849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10281A" w:rsidRPr="00AF170B" w:rsidRDefault="0010281A" w:rsidP="00BA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0B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</w:p>
        </w:tc>
        <w:tc>
          <w:tcPr>
            <w:tcW w:w="2137" w:type="dxa"/>
          </w:tcPr>
          <w:p w:rsidR="0010281A" w:rsidRPr="00AF170B" w:rsidRDefault="0010281A" w:rsidP="0010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7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пос.ж/д ст.Тамтачет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Гайнулина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1848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2691,7</w:t>
            </w:r>
          </w:p>
        </w:tc>
        <w:tc>
          <w:tcPr>
            <w:tcW w:w="1849" w:type="dxa"/>
          </w:tcPr>
          <w:p w:rsidR="0010281A" w:rsidRPr="00AF170B" w:rsidRDefault="0010281A" w:rsidP="00BA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281A" w:rsidRPr="00AF170B" w:rsidTr="005E599A">
        <w:tc>
          <w:tcPr>
            <w:tcW w:w="675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AF170B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8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1A">
              <w:rPr>
                <w:rFonts w:ascii="Times New Roman" w:eastAsia="Times New Roman" w:hAnsi="Times New Roman" w:cs="Times New Roman"/>
                <w:sz w:val="24"/>
                <w:szCs w:val="24"/>
              </w:rPr>
              <w:t>8989,1</w:t>
            </w:r>
          </w:p>
        </w:tc>
        <w:tc>
          <w:tcPr>
            <w:tcW w:w="1849" w:type="dxa"/>
          </w:tcPr>
          <w:p w:rsidR="0010281A" w:rsidRPr="0010281A" w:rsidRDefault="0010281A" w:rsidP="005E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Default="005E599A" w:rsidP="005E5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599A" w:rsidRPr="00AF170B" w:rsidRDefault="005E599A" w:rsidP="005E59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5E599A" w:rsidRPr="00AF170B" w:rsidRDefault="005E599A" w:rsidP="005E59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rPr>
          <w:rFonts w:ascii="Times New Roman" w:hAnsi="Times New Roman" w:cs="Times New Roman"/>
          <w:sz w:val="24"/>
          <w:szCs w:val="24"/>
        </w:rPr>
      </w:pPr>
    </w:p>
    <w:p w:rsidR="005E599A" w:rsidRDefault="005E599A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9A" w:rsidRPr="005E599A" w:rsidRDefault="005E599A" w:rsidP="005E599A">
      <w:pPr>
        <w:spacing w:after="0" w:line="240" w:lineRule="auto"/>
        <w:ind w:firstLine="709"/>
        <w:jc w:val="both"/>
      </w:pPr>
    </w:p>
    <w:sectPr w:rsidR="005E599A" w:rsidRPr="005E599A" w:rsidSect="00784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BF" w:rsidRDefault="006A23BF" w:rsidP="001130AD">
      <w:pPr>
        <w:spacing w:after="0" w:line="240" w:lineRule="auto"/>
      </w:pPr>
      <w:r>
        <w:separator/>
      </w:r>
    </w:p>
  </w:endnote>
  <w:endnote w:type="continuationSeparator" w:id="1">
    <w:p w:rsidR="006A23BF" w:rsidRDefault="006A23BF" w:rsidP="001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29"/>
      <w:docPartObj>
        <w:docPartGallery w:val="Page Numbers (Bottom of Page)"/>
        <w:docPartUnique/>
      </w:docPartObj>
    </w:sdtPr>
    <w:sdtContent>
      <w:p w:rsidR="00783A48" w:rsidRDefault="00783A48">
        <w:pPr>
          <w:pStyle w:val="a3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783A48" w:rsidRDefault="00783A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9A" w:rsidRDefault="003D72E4" w:rsidP="005E5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9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99A" w:rsidRDefault="005E599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9A" w:rsidRDefault="005E59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BF" w:rsidRDefault="006A23BF" w:rsidP="001130AD">
      <w:pPr>
        <w:spacing w:after="0" w:line="240" w:lineRule="auto"/>
      </w:pPr>
      <w:r>
        <w:separator/>
      </w:r>
    </w:p>
  </w:footnote>
  <w:footnote w:type="continuationSeparator" w:id="1">
    <w:p w:rsidR="006A23BF" w:rsidRDefault="006A23BF" w:rsidP="0011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816"/>
    <w:multiLevelType w:val="hybridMultilevel"/>
    <w:tmpl w:val="F1889D34"/>
    <w:lvl w:ilvl="0" w:tplc="BCC093DC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577E9"/>
    <w:multiLevelType w:val="hybridMultilevel"/>
    <w:tmpl w:val="99525836"/>
    <w:lvl w:ilvl="0" w:tplc="F872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0E5"/>
    <w:rsid w:val="000E3A8B"/>
    <w:rsid w:val="0010281A"/>
    <w:rsid w:val="001130AD"/>
    <w:rsid w:val="002A432F"/>
    <w:rsid w:val="00333689"/>
    <w:rsid w:val="003D72E4"/>
    <w:rsid w:val="005E599A"/>
    <w:rsid w:val="006A23BF"/>
    <w:rsid w:val="00783A48"/>
    <w:rsid w:val="00784C73"/>
    <w:rsid w:val="007D0F19"/>
    <w:rsid w:val="007F6AF0"/>
    <w:rsid w:val="008020E5"/>
    <w:rsid w:val="008530F7"/>
    <w:rsid w:val="00872909"/>
    <w:rsid w:val="00A63E23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59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E599A"/>
    <w:rPr>
      <w:rFonts w:ascii="Calibri" w:eastAsia="Times New Roman" w:hAnsi="Calibri" w:cs="Times New Roman"/>
      <w:lang w:eastAsia="en-US"/>
    </w:rPr>
  </w:style>
  <w:style w:type="character" w:styleId="a5">
    <w:name w:val="page number"/>
    <w:uiPriority w:val="99"/>
    <w:rsid w:val="005E599A"/>
    <w:rPr>
      <w:rFonts w:cs="Times New Roman"/>
    </w:rPr>
  </w:style>
  <w:style w:type="paragraph" w:styleId="a6">
    <w:name w:val="List Paragraph"/>
    <w:basedOn w:val="a"/>
    <w:uiPriority w:val="34"/>
    <w:qFormat/>
    <w:rsid w:val="000E3A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8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C4C6-05F9-413F-94E0-A6DE125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cp:lastPrinted>2017-12-28T09:40:00Z</cp:lastPrinted>
  <dcterms:created xsi:type="dcterms:W3CDTF">2017-12-28T02:35:00Z</dcterms:created>
  <dcterms:modified xsi:type="dcterms:W3CDTF">2017-12-29T01:37:00Z</dcterms:modified>
</cp:coreProperties>
</file>